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116AD">
      <w:pPr>
        <w:pStyle w:val="13"/>
        <w:jc w:val="center"/>
        <w:rPr>
          <w:rFonts w:ascii="Times New Roman" w:hAnsi="Times New Roman" w:cs="Times New Roman" w:eastAsiaTheme="minorEastAsia"/>
          <w:b/>
          <w:sz w:val="30"/>
          <w:szCs w:val="30"/>
        </w:rPr>
      </w:pPr>
      <w:bookmarkStart w:id="0" w:name="_GoBack"/>
      <w:bookmarkEnd w:id="0"/>
      <w:r>
        <w:rPr>
          <w:rFonts w:ascii="Times New Roman" w:hAnsi="Times New Roman" w:cs="Times New Roman" w:eastAsiaTheme="minorEastAsia"/>
          <w:b/>
          <w:sz w:val="30"/>
          <w:szCs w:val="30"/>
        </w:rPr>
        <w:t>开放式基金传真交易协议书</w:t>
      </w:r>
    </w:p>
    <w:p w14:paraId="475FCA28">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甲方：新华基金管理股份有限公司</w:t>
      </w:r>
    </w:p>
    <w:p w14:paraId="40DB3C2B">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交易专用传真：010-68731199     人工确认电话号码：010-68730999</w:t>
      </w:r>
    </w:p>
    <w:p w14:paraId="35A01D15">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账户专用邮箱：</w:t>
      </w:r>
      <w:r>
        <w:fldChar w:fldCharType="begin"/>
      </w:r>
      <w:r>
        <w:instrText xml:space="preserve"> HYPERLINK "mailto:zhanghu@ncfund.com.cn" </w:instrText>
      </w:r>
      <w:r>
        <w:fldChar w:fldCharType="separate"/>
      </w:r>
      <w:r>
        <w:rPr>
          <w:rStyle w:val="9"/>
          <w:rFonts w:ascii="Times New Roman" w:hAnsi="Times New Roman" w:cs="Times New Roman" w:eastAsiaTheme="minorEastAsia"/>
          <w:color w:val="000000" w:themeColor="text1"/>
          <w:u w:val="none"/>
          <w14:textFill>
            <w14:solidFill>
              <w14:schemeClr w14:val="tx1"/>
            </w14:solidFill>
          </w14:textFill>
        </w:rPr>
        <w:t>zhanghu@ncfund.com.cn</w:t>
      </w:r>
      <w:r>
        <w:rPr>
          <w:rStyle w:val="9"/>
          <w:rFonts w:ascii="Times New Roman" w:hAnsi="Times New Roman" w:cs="Times New Roman" w:eastAsiaTheme="minorEastAsia"/>
          <w:color w:val="000000" w:themeColor="text1"/>
          <w:u w:val="none"/>
          <w14:textFill>
            <w14:solidFill>
              <w14:schemeClr w14:val="tx1"/>
            </w14:solidFill>
          </w14:textFill>
        </w:rPr>
        <w:fldChar w:fldCharType="end"/>
      </w:r>
    </w:p>
    <w:p w14:paraId="5A8871D7">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交易专用邮箱：jiaoyi@ncfund.com.cn</w:t>
      </w:r>
    </w:p>
    <w:p w14:paraId="3F841C53">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乙方（申请人）：</w:t>
      </w:r>
      <w:r>
        <w:rPr>
          <w:rFonts w:hAnsi="宋体" w:cs="Arial Unicode MS"/>
          <w:u w:val="single"/>
        </w:rPr>
        <w:object>
          <v:shape id="_x0000_i1025" o:spt="201" alt="" type="#_x0000_t201" style="height:15pt;width:347.25pt;" o:ole="t" filled="f" o:preferrelative="t" stroked="f" coordsize="21600,21600">
            <v:path/>
            <v:fill on="f" focussize="0,0"/>
            <v:stroke on="f"/>
            <v:imagedata r:id="rId6" o:title=""/>
            <o:lock v:ext="edit" aspectratio="t"/>
            <w10:wrap type="none"/>
            <w10:anchorlock/>
          </v:shape>
          <w:control r:id="rId5" w:name="TextBox12279121111" w:shapeid="_x0000_i1025"/>
        </w:object>
      </w:r>
    </w:p>
    <w:p w14:paraId="4A3F601D">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用以传真交易的传真号码：</w:t>
      </w:r>
      <w:r>
        <w:rPr>
          <w:rFonts w:hAnsi="宋体" w:cs="Arial Unicode MS"/>
          <w:u w:val="single"/>
        </w:rPr>
        <w:object>
          <v:shape id="_x0000_i1026" o:spt="201" alt="" type="#_x0000_t201" style="height:15pt;width:289.5pt;" o:ole="t" filled="f" o:preferrelative="t" stroked="f" coordsize="21600,21600">
            <v:path/>
            <v:fill on="f" focussize="0,0"/>
            <v:stroke on="f"/>
            <v:imagedata r:id="rId8" o:title=""/>
            <o:lock v:ext="edit" aspectratio="t"/>
            <w10:wrap type="none"/>
            <w10:anchorlock/>
          </v:shape>
          <w:control r:id="rId7" w:name="TextBox122791211111" w:shapeid="_x0000_i1026"/>
        </w:object>
      </w:r>
    </w:p>
    <w:p w14:paraId="7C5708B4">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用以交易的专用邮箱：</w:t>
      </w:r>
      <w:r>
        <w:rPr>
          <w:rFonts w:hAnsi="宋体" w:cs="Arial Unicode MS"/>
          <w:u w:val="single"/>
        </w:rPr>
        <w:object>
          <v:shape id="_x0000_i1027" o:spt="201" alt="" type="#_x0000_t201" style="height:15pt;width:319.5pt;" o:ole="t" filled="f" o:preferrelative="t" stroked="f" coordsize="21600,21600">
            <v:path/>
            <v:fill on="f" focussize="0,0"/>
            <v:stroke on="f"/>
            <v:imagedata r:id="rId10" o:title=""/>
            <o:lock v:ext="edit" aspectratio="t"/>
            <w10:wrap type="none"/>
            <w10:anchorlock/>
          </v:shape>
          <w:control r:id="rId9" w:name="TextBox122791211112" w:shapeid="_x0000_i1027"/>
        </w:object>
      </w:r>
    </w:p>
    <w:p w14:paraId="31F5EF3B">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开户证件类型：</w:t>
      </w:r>
      <w:r>
        <w:rPr>
          <w:rFonts w:hAnsi="宋体" w:cs="Arial Unicode MS"/>
          <w:u w:val="single"/>
        </w:rPr>
        <w:object>
          <v:shape id="_x0000_i1028" o:spt="201" alt="" type="#_x0000_t201" style="height:15pt;width:120pt;" o:ole="t" filled="f" o:preferrelative="t" stroked="f" coordsize="21600,21600">
            <v:path/>
            <v:fill on="f" focussize="0,0"/>
            <v:stroke on="f"/>
            <v:imagedata r:id="rId12" o:title=""/>
            <o:lock v:ext="edit" aspectratio="t"/>
            <w10:wrap type="none"/>
            <w10:anchorlock/>
          </v:shape>
          <w:control r:id="rId11" w:name="TextBox1227912111121" w:shapeid="_x0000_i1028"/>
        </w:object>
      </w:r>
      <w:r>
        <w:rPr>
          <w:rFonts w:ascii="Times New Roman" w:hAnsi="Times New Roman" w:cs="Times New Roman" w:eastAsiaTheme="minorEastAsia"/>
        </w:rPr>
        <w:t>开户证件号码：</w:t>
      </w:r>
      <w:r>
        <w:rPr>
          <w:rFonts w:hAnsi="宋体" w:cs="Arial Unicode MS"/>
          <w:u w:val="single"/>
        </w:rPr>
        <w:object>
          <v:shape id="_x0000_i1029" o:spt="201" alt="" type="#_x0000_t201" style="height:15pt;width:145.5pt;" o:ole="t" filled="f" o:preferrelative="t" stroked="f" coordsize="21600,21600">
            <v:path/>
            <v:fill on="f" focussize="0,0"/>
            <v:stroke on="f"/>
            <v:imagedata r:id="rId14" o:title=""/>
            <o:lock v:ext="edit" aspectratio="t"/>
            <w10:wrap type="none"/>
            <w10:anchorlock/>
          </v:shape>
          <w:control r:id="rId13" w:name="TextBox12279121111211" w:shapeid="_x0000_i1029"/>
        </w:object>
      </w:r>
    </w:p>
    <w:p w14:paraId="42E77E6E">
      <w:pPr>
        <w:pStyle w:val="13"/>
        <w:spacing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根据国家相关法律、法规的规定，为方便乙方对甲方管理的开放式基金进行认（申）购、赎回等基金交易业务，甲乙双方本着平等、自愿的原则，经过协商，就乙方采用传真方式向甲方提交基金交易业务申请事宜达成如下协议：</w:t>
      </w:r>
    </w:p>
    <w:p w14:paraId="45EA0D30">
      <w:pPr>
        <w:pStyle w:val="13"/>
        <w:spacing w:line="360" w:lineRule="auto"/>
        <w:rPr>
          <w:rFonts w:ascii="Times New Roman" w:hAnsi="Times New Roman" w:cs="Times New Roman" w:eastAsiaTheme="minorEastAsia"/>
          <w:b/>
        </w:rPr>
      </w:pPr>
      <w:r>
        <w:rPr>
          <w:rFonts w:ascii="Times New Roman" w:hAnsi="Times New Roman" w:cs="Times New Roman" w:eastAsiaTheme="minorEastAsia"/>
          <w:b/>
        </w:rPr>
        <w:t>一、 传真交易条件</w:t>
      </w:r>
    </w:p>
    <w:p w14:paraId="3F08D25D">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1. 乙方必须是在本公司直销中心已开立基金交易账户的投资者。乙方预留的传真号、电子邮箱，应与开户时预留的一致。</w:t>
      </w:r>
    </w:p>
    <w:p w14:paraId="507B1127">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2. 本传真交易包括开户、账户登记、销户、账户资料修改、认购、申购、赎回、撤单、设置分红方式、转托管、基金转换、基金分拆/合并。</w:t>
      </w:r>
    </w:p>
    <w:p w14:paraId="1C4DD711">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3. 乙方应在甲方规定的基金开放日将申请资料传真至甲方，甲方于下午15：00点</w:t>
      </w:r>
      <w:r>
        <w:rPr>
          <w:rFonts w:hint="eastAsia" w:ascii="Times New Roman" w:hAnsi="Times New Roman" w:cs="Times New Roman" w:eastAsiaTheme="minorEastAsia"/>
        </w:rPr>
        <w:t>（认购除外）</w:t>
      </w:r>
      <w:r>
        <w:rPr>
          <w:rFonts w:ascii="Times New Roman" w:hAnsi="Times New Roman" w:cs="Times New Roman" w:eastAsiaTheme="minorEastAsia"/>
        </w:rPr>
        <w:t>之后收到的传真、电子邮件交易（以传真或电子邮件系统记录的收件时间为准</w:t>
      </w:r>
      <w:r>
        <w:rPr>
          <w:rStyle w:val="10"/>
          <w:rFonts w:ascii="Times New Roman" w:hAnsi="Times New Roman" w:cs="Times New Roman" w:eastAsiaTheme="minorEastAsia"/>
          <w:color w:val="auto"/>
          <w:kern w:val="2"/>
        </w:rPr>
        <w:t>）</w:t>
      </w:r>
      <w:r>
        <w:rPr>
          <w:rFonts w:ascii="Times New Roman" w:hAnsi="Times New Roman" w:cs="Times New Roman" w:eastAsiaTheme="minorEastAsia"/>
        </w:rPr>
        <w:t>将被自动视为下一日申请处理。</w:t>
      </w:r>
    </w:p>
    <w:p w14:paraId="71406F1B">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4. 乙方必须指定专人经办传真交易业务，对于非该名被指定人员发出的传真交易指令，甲方不予接受。乙方如需变更经办人，须向甲方出具对新任经办人的</w:t>
      </w:r>
      <w:r>
        <w:rPr>
          <w:rFonts w:hint="eastAsia" w:ascii="Times New Roman" w:hAnsi="Times New Roman" w:cs="Times New Roman" w:eastAsiaTheme="minorEastAsia"/>
        </w:rPr>
        <w:t>变更资料</w:t>
      </w:r>
      <w:r>
        <w:rPr>
          <w:rFonts w:ascii="Times New Roman" w:hAnsi="Times New Roman" w:cs="Times New Roman" w:eastAsiaTheme="minorEastAsia"/>
        </w:rPr>
        <w:t>。</w:t>
      </w:r>
    </w:p>
    <w:p w14:paraId="4FF34709">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5. 乙方应预先将足额资金汇入甲方指定的直销中心资金结算账户后通过传真提交认购、申购申请，甲方在验证足额资金到账后受理申请，认购、申购基金份额的价格计算以申请到达之日终基金份额净值为依据。</w:t>
      </w:r>
    </w:p>
    <w:p w14:paraId="42F8F139">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6. 乙方办理传真交易赎回申请的，必须保证在该交易日结束之前且相应交易账户有足够的基金份额。甲方有权在收到乙方寄出的申请原件后，再将赎回款项划往乙方预留指定银行账户。</w:t>
      </w:r>
    </w:p>
    <w:p w14:paraId="634AE016">
      <w:pPr>
        <w:pStyle w:val="13"/>
        <w:spacing w:after="258" w:line="360" w:lineRule="auto"/>
        <w:rPr>
          <w:rFonts w:ascii="Times New Roman" w:hAnsi="Times New Roman" w:cs="Times New Roman" w:eastAsiaTheme="minorEastAsia"/>
          <w:b/>
        </w:rPr>
      </w:pPr>
      <w:r>
        <w:rPr>
          <w:rFonts w:ascii="Times New Roman" w:hAnsi="Times New Roman" w:cs="Times New Roman" w:eastAsiaTheme="minorEastAsia"/>
          <w:b/>
        </w:rPr>
        <w:t>二、 传真交易流程</w:t>
      </w:r>
    </w:p>
    <w:p w14:paraId="4A8397AA">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1. 乙方办理业务所需资料以甲方最新的直销业务规则载明的内容为准。甲方因法规或业务需要将不定期更新业务表单及相关业务规则，乙方提交业务申请前应从甲方官网（http://www.ncfund.com.cn）下载最新的业务表单</w:t>
      </w:r>
    </w:p>
    <w:p w14:paraId="355E2F4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2. 乙方办理传真交易申请的需将填妥的加盖预留印鉴的申请表、</w:t>
      </w:r>
      <w:r>
        <w:rPr>
          <w:rFonts w:hint="eastAsia" w:ascii="Times New Roman" w:hAnsi="Times New Roman" w:cs="Times New Roman" w:eastAsiaTheme="minorEastAsia"/>
        </w:rPr>
        <w:t>划款指令</w:t>
      </w:r>
      <w:r>
        <w:rPr>
          <w:rFonts w:ascii="Times New Roman" w:hAnsi="Times New Roman" w:cs="Times New Roman" w:eastAsiaTheme="minorEastAsia"/>
        </w:rPr>
        <w:t>、申请人（授权经办人）有效身份证件复印件传真至甲方指定电话号码的传真机。</w:t>
      </w:r>
    </w:p>
    <w:p w14:paraId="7948541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3. 乙方发出传真后应及时通过电话与甲方相关的业务人员联系，确认是否收到传真以及对交易内容进行确认。由于传真设备故障原因致使甲方未能收到乙方的传真申请，乙方又未进行电话确认，甲方对此不承担任何责任。甲方根据且仅根据持有甲方认为有效的乙方开户文件或身份证明文件的指示人所发出的传真处理乙方的交易申请。如甲方未收到、未全部收到、或接收到的乙方传真信息不准确、不完整、无法识别或乙方违反法律法规、基金合同或甲方业务规则等使甲方无法执行的，甲方可不执行并对此不承担法律责任。</w:t>
      </w:r>
    </w:p>
    <w:p w14:paraId="66CED104">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4. 乙方在发完传真并经甲方确认后，应在三日内将加盖预留印鉴的申请表原件、汇款凭证原件以特快专递寄送甲方，时间以邮戳为准。甲方在受理业务三十日内收不到乙方邮寄的申请资料原件，甲方保留取消乙方传真申请的权利</w:t>
      </w:r>
      <w:r>
        <w:rPr>
          <w:rFonts w:hint="eastAsia" w:ascii="Times New Roman" w:hAnsi="Times New Roman" w:cs="Times New Roman" w:eastAsiaTheme="minorEastAsia"/>
        </w:rPr>
        <w:t>。</w:t>
      </w:r>
    </w:p>
    <w:p w14:paraId="27357E91">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5. 甲方传真号码变更，将以公告和书面方式通知乙方。乙方传真号码变更，要重新提出业务申请，在甲方受理并确认后方生效。</w:t>
      </w:r>
    </w:p>
    <w:p w14:paraId="4A453AAC">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三、 电子邮件方式</w:t>
      </w:r>
    </w:p>
    <w:p w14:paraId="5CE8A29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如果甲方或乙方由于传真机故障等原因无法使用传真机传输或接收申请表单，可按电子邮件方式传输申请表单。乙方应将办理业务所需文件的扫描件自其预留电子邮箱发送至甲方指定专用邮箱。</w:t>
      </w:r>
    </w:p>
    <w:p w14:paraId="63B246FB">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发送后的双方确认、文件识别规则、原件补寄、电子邮箱变更等事项，均参照本协议中关于传真交易的约定执行。</w:t>
      </w:r>
    </w:p>
    <w:p w14:paraId="4959FA01">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四、免责情况</w:t>
      </w:r>
    </w:p>
    <w:p w14:paraId="1BD8C4A5">
      <w:pPr>
        <w:pStyle w:val="13"/>
        <w:spacing w:after="156" w:afterLines="50"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rPr>
        <w:t>在本协议履行过程中，甲方因不可预期的线路拥塞、传输不良、通讯中断、断电、电脑或传真系统故障、天然灾害、其他不可抗力等因素至无法接收、无法处理、延迟接收或迟延处理而影响乙方申请的实施，甲方不承担任何经济和法律责任，但应采取积极的应对措施，尽可能地降低意外事件的影响。甲方对于乙方发送的传真件或电子邮件中交易申请表单的印鉴仅作表面真实性的审核，对其是否真实及交易申请是否系其真实意思表示不承担法律责任，自预留传真、电子邮件发送的交易申请均视为乙方真实的交易申请，由此产生的一切后果均由乙方自行承担。乙方随意修改、增删该协议</w:t>
      </w:r>
      <w:r>
        <w:rPr>
          <w:rFonts w:ascii="Times New Roman" w:hAnsi="Times New Roman" w:cs="Times New Roman" w:eastAsiaTheme="minorEastAsia"/>
          <w:color w:val="auto"/>
        </w:rPr>
        <w:t>的内容甲方不予承认。</w:t>
      </w:r>
    </w:p>
    <w:p w14:paraId="65FC9DF8">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五、 争议的解决</w:t>
      </w:r>
    </w:p>
    <w:p w14:paraId="27451D7E">
      <w:pPr>
        <w:pStyle w:val="13"/>
        <w:spacing w:after="156" w:afterLines="50"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协议双方如有争议，应尽可能通过协商、调解解决，协商、调解不成，任何一方均有权向北京仲裁委员会申请仲裁，仲裁裁决是终局的，对双方均有法律约束力。</w:t>
      </w:r>
    </w:p>
    <w:p w14:paraId="29B2915D">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六、 说明</w:t>
      </w:r>
    </w:p>
    <w:p w14:paraId="427F7114">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本协议其它内容的修改需经甲乙双方协商一致方为有效。</w:t>
      </w:r>
    </w:p>
    <w:p w14:paraId="2E21F35E">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本协议一式两份，甲乙双方各执一份，具同等法律效力。</w:t>
      </w:r>
    </w:p>
    <w:p w14:paraId="6782349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本协议自双方签章之日起生效，至甲方收到乙方终止协议的书面通知时终止。</w:t>
      </w:r>
    </w:p>
    <w:p w14:paraId="09285DB9">
      <w:pPr>
        <w:pStyle w:val="13"/>
        <w:spacing w:after="156" w:afterLines="50" w:line="360" w:lineRule="auto"/>
        <w:ind w:firstLine="480" w:firstLineChars="200"/>
        <w:rPr>
          <w:rFonts w:ascii="Times New Roman" w:hAnsi="Times New Roman" w:cs="Times New Roman" w:eastAsiaTheme="minorEastAsia"/>
        </w:rPr>
      </w:pPr>
    </w:p>
    <w:p w14:paraId="6CA04604">
      <w:pPr>
        <w:pStyle w:val="13"/>
        <w:spacing w:line="360" w:lineRule="auto"/>
        <w:rPr>
          <w:rFonts w:ascii="Times New Roman" w:hAnsi="Times New Roman" w:cs="Times New Roman" w:eastAsiaTheme="minorEastAsia"/>
          <w:color w:val="auto"/>
        </w:rPr>
      </w:pPr>
      <w:r>
        <w:rPr>
          <w:rFonts w:ascii="Times New Roman" w:hAnsi="Times New Roman" w:cs="Times New Roman" w:eastAsiaTheme="minorEastAsia"/>
          <w:color w:val="auto"/>
        </w:rPr>
        <w:t xml:space="preserve">甲方：新华基金管理股份有限公司           乙方（公章）： </w:t>
      </w:r>
    </w:p>
    <w:p w14:paraId="5BAAF00D">
      <w:pPr>
        <w:pStyle w:val="13"/>
        <w:spacing w:line="360" w:lineRule="auto"/>
        <w:rPr>
          <w:rFonts w:ascii="Times New Roman" w:hAnsi="Times New Roman" w:cs="Times New Roman" w:eastAsiaTheme="minorEastAsia"/>
          <w:color w:val="auto"/>
        </w:rPr>
      </w:pPr>
    </w:p>
    <w:p w14:paraId="47C81271">
      <w:pPr>
        <w:pStyle w:val="13"/>
        <w:spacing w:line="360" w:lineRule="auto"/>
        <w:rPr>
          <w:rFonts w:ascii="Times New Roman" w:hAnsi="Times New Roman" w:cs="Times New Roman" w:eastAsiaTheme="minorEastAsia"/>
          <w:color w:val="auto"/>
        </w:rPr>
      </w:pPr>
      <w:r>
        <w:rPr>
          <w:rFonts w:ascii="Times New Roman" w:hAnsi="Times New Roman" w:cs="Times New Roman" w:eastAsiaTheme="minorEastAsia"/>
          <w:color w:val="auto"/>
        </w:rPr>
        <w:t>法定代表人（或授权代表）签章：            法定代表人（或授权代表）签章：</w:t>
      </w:r>
    </w:p>
    <w:p w14:paraId="61784C38">
      <w:pPr>
        <w:spacing w:line="360" w:lineRule="auto"/>
        <w:rPr>
          <w:rFonts w:ascii="Times New Roman" w:hAnsi="Times New Roman" w:cs="Times New Roman"/>
          <w:sz w:val="24"/>
          <w:szCs w:val="24"/>
        </w:rPr>
      </w:pPr>
    </w:p>
    <w:p w14:paraId="5F10F202">
      <w:pPr>
        <w:spacing w:line="360" w:lineRule="auto"/>
        <w:rPr>
          <w:rFonts w:ascii="Times New Roman" w:hAnsi="Times New Roman" w:cs="Times New Roman"/>
          <w:sz w:val="24"/>
          <w:szCs w:val="24"/>
        </w:rPr>
      </w:pPr>
      <w:r>
        <w:rPr>
          <w:rFonts w:ascii="Times New Roman" w:hAnsi="Times New Roman" w:cs="Times New Roman"/>
          <w:sz w:val="24"/>
          <w:szCs w:val="24"/>
        </w:rPr>
        <w:t xml:space="preserve">日期：     年     月      日             日期：    年     月      日   </w:t>
      </w:r>
    </w:p>
    <w:sectPr>
      <w:headerReference r:id="rId3" w:type="default"/>
      <w:pgSz w:w="11906" w:h="16838"/>
      <w:pgMar w:top="1440" w:right="1418" w:bottom="1440" w:left="1418" w:header="51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9C2D">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1" w:cryptProviderType="rsaFull" w:cryptAlgorithmClass="hash" w:cryptAlgorithmType="typeAny" w:cryptAlgorithmSid="4" w:cryptSpinCount="0" w:hash="lWCL3Y+WtXqt0uckSB2dMJyfqK0=" w:salt="WxElL7E2yDcp7o8b/Psqa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bffba498-eff9-496e-a43b-0e87c5c3e0fb"/>
  </w:docVars>
  <w:rsids>
    <w:rsidRoot w:val="00CD0182"/>
    <w:rsid w:val="00062287"/>
    <w:rsid w:val="00073801"/>
    <w:rsid w:val="000B36F7"/>
    <w:rsid w:val="000D7028"/>
    <w:rsid w:val="001165C3"/>
    <w:rsid w:val="001222E7"/>
    <w:rsid w:val="00146910"/>
    <w:rsid w:val="00175928"/>
    <w:rsid w:val="00212F91"/>
    <w:rsid w:val="00266C90"/>
    <w:rsid w:val="002C2B52"/>
    <w:rsid w:val="002C6D42"/>
    <w:rsid w:val="00366AC4"/>
    <w:rsid w:val="00392890"/>
    <w:rsid w:val="003A1F52"/>
    <w:rsid w:val="003F1193"/>
    <w:rsid w:val="0040745B"/>
    <w:rsid w:val="00487A3A"/>
    <w:rsid w:val="005241EE"/>
    <w:rsid w:val="005521D9"/>
    <w:rsid w:val="0058729A"/>
    <w:rsid w:val="006050AC"/>
    <w:rsid w:val="00653111"/>
    <w:rsid w:val="00661539"/>
    <w:rsid w:val="0070372D"/>
    <w:rsid w:val="00832B86"/>
    <w:rsid w:val="00904F3A"/>
    <w:rsid w:val="00907CD2"/>
    <w:rsid w:val="0094004A"/>
    <w:rsid w:val="009633BC"/>
    <w:rsid w:val="00A30D24"/>
    <w:rsid w:val="00A6485D"/>
    <w:rsid w:val="00A84625"/>
    <w:rsid w:val="00BC25B0"/>
    <w:rsid w:val="00C111CC"/>
    <w:rsid w:val="00CD0182"/>
    <w:rsid w:val="00CF3CEB"/>
    <w:rsid w:val="00CF6E2A"/>
    <w:rsid w:val="00D46CA1"/>
    <w:rsid w:val="00DF2C68"/>
    <w:rsid w:val="00E55C77"/>
    <w:rsid w:val="00E9022E"/>
    <w:rsid w:val="00EC5CE7"/>
    <w:rsid w:val="00EE0D59"/>
    <w:rsid w:val="00F043E4"/>
    <w:rsid w:val="00F17DD3"/>
    <w:rsid w:val="00F7379E"/>
    <w:rsid w:val="00FA3ADA"/>
    <w:rsid w:val="00FA70D6"/>
    <w:rsid w:val="00FF3CA5"/>
    <w:rsid w:val="26A068B6"/>
    <w:rsid w:val="2F2F6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14">
    <w:name w:val="批注文字 Char"/>
    <w:basedOn w:val="8"/>
    <w:link w:val="2"/>
    <w:semiHidden/>
    <w:qFormat/>
    <w:uiPriority w:val="99"/>
  </w:style>
  <w:style w:type="character" w:customStyle="1" w:styleId="15">
    <w:name w:val="批注框文本 Char"/>
    <w:basedOn w:val="8"/>
    <w:link w:val="3"/>
    <w:semiHidden/>
    <w:qFormat/>
    <w:uiPriority w:val="99"/>
    <w:rPr>
      <w:sz w:val="18"/>
      <w:szCs w:val="18"/>
    </w:rPr>
  </w:style>
  <w:style w:type="character" w:customStyle="1" w:styleId="16">
    <w:name w:val="批注主题 Char"/>
    <w:basedOn w:val="14"/>
    <w:link w:val="6"/>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5.bin"/></Relationships>
</file>

<file path=word/activeX/_rels/activeX2.xml.rels><?xml version="1.0" encoding="UTF-8" standalone="yes"?>
<Relationships xmlns="http://schemas.openxmlformats.org/package/2006/relationships"><Relationship Id="rId1" Type="http://schemas.microsoft.com/office/2006/relationships/activeXControlBinary" Target="activeX4.bin"/></Relationships>
</file>

<file path=word/activeX/_rels/activeX3.xml.rels><?xml version="1.0" encoding="UTF-8" standalone="yes"?>
<Relationships xmlns="http://schemas.openxmlformats.org/package/2006/relationships"><Relationship Id="rId1" Type="http://schemas.microsoft.com/office/2006/relationships/activeXControlBinary" Target="activeX1.bin"/></Relationships>
</file>

<file path=word/activeX/_rels/activeX4.xml.rels><?xml version="1.0" encoding="UTF-8" standalone="yes"?>
<Relationships xmlns="http://schemas.openxmlformats.org/package/2006/relationships"><Relationship Id="rId1" Type="http://schemas.microsoft.com/office/2006/relationships/activeXControlBinary" Target="activeX2.bin"/></Relationships>
</file>

<file path=word/activeX/_rels/activeX5.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1862</Words>
  <Characters>1959</Characters>
  <Lines>16</Lines>
  <Paragraphs>4</Paragraphs>
  <TotalTime>0</TotalTime>
  <ScaleCrop>false</ScaleCrop>
  <LinksUpToDate>false</LinksUpToDate>
  <CharactersWithSpaces>2051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2021-08-16T00:58:00Z</dcterms:created>
  <dc:creator>chenjing</dc:creator>
  <cp:lastModifiedBy>_徽_安_</cp:lastModifiedBy>
  <dcterms:modified xsi:type="dcterms:W3CDTF">2025-12-18T02:51:40Z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3684ACEF7A134A869FAD343DAC155C71_12</vt:lpwstr>
  </property>
</Properties>
</file>